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BB0" w:rsidRPr="007E4BB0" w:rsidRDefault="007E4BB0" w:rsidP="007E4BB0">
      <w:pPr>
        <w:shd w:val="clear" w:color="auto" w:fill="FFFFFF"/>
        <w:spacing w:before="136" w:after="68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 w:rsidRPr="007E4BB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РЕЙТИНГОВАЯ КАРТА качества образования в образовательной организации </w:t>
      </w: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МБОУ « </w:t>
      </w:r>
      <w:proofErr w:type="spellStart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Старополтавская</w:t>
      </w:r>
      <w:proofErr w:type="spellEnd"/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 xml:space="preserve"> средняя школа» </w:t>
      </w:r>
      <w:r w:rsidRPr="007E4BB0"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по итогам прошедшего учебного года</w:t>
      </w:r>
    </w:p>
    <w:p w:rsidR="007E4BB0" w:rsidRPr="007E4BB0" w:rsidRDefault="007E4BB0" w:rsidP="007E4BB0">
      <w:pPr>
        <w:shd w:val="clear" w:color="auto" w:fill="FFFFFF"/>
        <w:spacing w:after="0" w:line="28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</w:pPr>
      <w:r w:rsidRPr="007E4BB0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 xml:space="preserve">(с </w:t>
      </w:r>
      <w:r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>01.09.</w:t>
      </w:r>
      <w:r w:rsidRPr="007E4BB0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>201</w:t>
      </w:r>
      <w:r w:rsidR="007E0AEC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>5</w:t>
      </w:r>
      <w:r w:rsidRPr="007E4BB0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 xml:space="preserve"> по </w:t>
      </w:r>
      <w:r w:rsidR="007E0AEC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>31.08.2016</w:t>
      </w:r>
      <w:r w:rsidRPr="007E4BB0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51"/>
        <w:gridCol w:w="4083"/>
        <w:gridCol w:w="2115"/>
        <w:gridCol w:w="1073"/>
      </w:tblGrid>
      <w:tr w:rsidR="007E4BB0" w:rsidRPr="007E4BB0" w:rsidTr="007E4BB0">
        <w:trPr>
          <w:trHeight w:val="15"/>
        </w:trPr>
        <w:tc>
          <w:tcPr>
            <w:tcW w:w="2772" w:type="dxa"/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4435" w:type="dxa"/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109" w:type="dxa"/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10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I. Показатели, отражающие реализацию требований государства к качеству образования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Критерии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Целевые индикаторы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Методика подсчета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Сумма баллов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4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1.1. Результаты освоения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обучающимися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основной образовательной программы образовательной организации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1.1.1. Доля выпускников IX классов образовательной организации (от общего количества выпускников IX классов образовательной организации), получивших аттестаты особого образца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 за каждый %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  <w:r w:rsidR="006A3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1.1.2. Доля выпускников IX классов образовательной организации (от общего количества выпускников IX классов образовательной организации), не получивших аттестаты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минус 10 баллов за каждый %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1.1.3. Доля выпускников XI (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Х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II) классов образовательной организации (от общего количества выпускников XI (ХII) классов образовательной организации), получивших аттестаты особого образца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 за каждый %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E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1.1.4. Доля выпускников XI (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Х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II) классов образовательной организации (от общего количества выпускников XI (ХII) классов образовательной организации), не получивших аттестаты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минус 10 баллов за каждый %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7E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88,8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1.1.5. Количество выпускников образовательной организации, получивших от 80 до 89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 за каждого ученика по каждому предмету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1.1.6. Количество выпускников образовательной организации, получивших от 90 до 99 баллов на государственной итоговой аттестации по образовательным программам среднего общего образования (русский язык, математика)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20 баллов за каждого ученика по каждому предмету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1.1.7. Количество выпускников, получивших 100 баллов на государственной итоговой аттестации по образовательным программам среднего общего образования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30 баллов за каждого ученика по каждому предмету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1.2. Внешний аудит качества образования: участие ОУ в мониторинговых (диагностических) исследованиях качества образования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1.2.1.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Доля обучающихся (от общего количества обучающихся), участвовавших в мониторинговых (диагностических) исследованиях качества образования различного уровня:</w:t>
            </w:r>
            <w:proofErr w:type="gramEnd"/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международного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федерального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регионального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 Наличие ресурсов (условий), обеспечивающих реализацию основной образовательной программы образовательной организации. Кадровый ресурс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1.3.1. Доля педагогических работников, имеющих высшую квалификационную категорию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1.3.2. Доля педагогических работников, имеющих первую квалификационную категорию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1.3.3. Доля педагогических работников, прошедших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обучение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по дополнительным профессиональным программам по проблемам введения федеральных государственных образовательных стандартов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1.3.4. Доля молодых специалистов (со стажем работы не более 5 лет по специальности и возраста до 30 лет), включая совместителей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1,0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1.3.5. Количество штатных педагогических работников, имеющих ученую степень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 балла за каждого работника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1.3.6. Количество педагогических работников, имеющих: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за каждого работника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государственные награды;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отраслевые награды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5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1.3.7. Доля педагогических работников (от общего количества), прошедших повышение квалификации (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за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последние 3 года)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1,0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1.4. Создание доступной,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безбарьерной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образовательной среды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1.4.1. Организация работы по дистанционному обучению детей-инвалидов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1.4.2. Участие в государственной программе "Доступная среда" - Реализация инклюзивного образования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 за каждого обучающегося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6A3E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10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II. Показатели, отражающие степень реализации индивидуальных образовательных потребностей учащихся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2.1. Организация в образовательной организации мониторинговых (диагностических) исследований по выявлению индивидуальных образовательных потребностей обучающихся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2.1.1. Доля обучающихся (от общего количества), охваченных мониторинговыми (диагностическими) исследованиями по выявлению индивидуальных образовательных потребностей обучающихся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6A3E7F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2.1.2. Доля учащихся, охваченных исследованиями по выявлению степени реализации индивидуальных образовательных потребностей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2A2C8E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2.1.3. Проведение в образовательной организации исследований по выявлению 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>образовательного заказа семьи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2A2C8E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>2.2. Вариативность форм и содержания получения образования в ОУ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2.2.1. Доля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по индивидуальным образовательным программам (планам) (от общего количества обучающихся)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х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2A2C8E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7E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2.2.2. Доля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(от общего количества обучающихся), занимающихся в формате нелинейного расписания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2.2.3. Доля учащихся, получающих общее образование в разных формах: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br/>
              <w:t>- семейная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br/>
              <w:t>- самообразование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br/>
              <w:t>- электронное обучение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 за каждую форму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2.3.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Обучение по программам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повышенного уровня подготовки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2.3.1. Доля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по программам повышенного уровня подготовки (от общего количества обучающихся):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углубленный уровень;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br/>
              <w:t>- профильный уровень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2.4.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Востребованность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полученного образования (при переходе на другие уровни образования)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2.4.1. Доля выпускников, поступивших в учреждения профессионального образования согласно особенностям учебного плана образовательной организации и содержания индивидуального учебного плана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E14786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2.5. Использование сетевого ресурса в целях реализации индивидуальных образовательных потребностей обучающихся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2.5.1. Доля обучающихся данной образовательной организации (от общего количества обучающихся), получающих образовательные услуги в других образовательных организациях района (города)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2A2C8E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2.5.2. Доля обучающихся других образовательных организаций муниципального района (города), получающих образовательные услуги в данной образовательной организации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2A2C8E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2.6.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Организация работы со слабоуспевающими учащимися, детьми, оказавшимся в трудной жизненной ситуации</w:t>
            </w:r>
            <w:proofErr w:type="gramEnd"/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2.6.1. Доля обучающихся, своевременно получивших необходимую психолого-педагогическую, коррекционно-развивающую помощь педагогов образовательной организации: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динамическое наблюдение;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мониторинг результативности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2.6.2. Доля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(от общего количества), имеющих академическую задолженность по итогам прошедшего учебного года в сравнении с предыдущим периодом: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ниже;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(- 0,2)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02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,06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выше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(- 0,2)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002B1B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2.7. Организация работы с талантливыми и одаренными детьми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2.7.1. Доля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(от общего количества), охваченных исследовательской и проектной деятельностью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2.7.2. Количество призовых мест в научных 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 xml:space="preserve">обществах учащихся, занятых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обучающимися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образовательной организации: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 xml:space="preserve">за каждое место 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>(командный или личный зачет)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областных: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 место 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9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 место 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8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 место 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7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всероссийских: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 место 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12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 место 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11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 место -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2.7.3. Доля обучающихся (от общего количества) - участников научно-практических конференций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областных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7E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всероссийских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международных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7E0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2.7.4. Доля обучающихся - победителей и призеров олимпиад, смотров, конкурсов (в том числе всероссийской олимпиады школьников, олимпиад школьников, проводимых в порядке, установленном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Минобрнауки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России, олимпиады и иных конкурсов, по итогам которых присуждаются премии для поддержки талантливой молодежи, олимпиад для школьников, организуемых образовательными организациями высшего профессионального образования и дополнительного профессионального образования), в общей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численности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обучающихся, в том числе: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регионального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федерального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международного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2.7.5. Создание на базе образовательной организации центров (сообществ, клубов) по работе с одаренными детьми различного уровня: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районного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городского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40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регионального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50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10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III. Показатели, отражающие инновационную активность образовательной организации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3.1. Экспериментальная и инновационная деятельность образовательной организации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3.1.1. Наличие статуса: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федеральной экспериментальной площадки;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региональной инновационной площадки (РИП)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- базовой образовательной организации, региональной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стажировочной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площадки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52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lastRenderedPageBreak/>
              <w:t>3.2. Инновационная активность педагогов образовательной организации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3.2.1. Количество педагогических работников, получивших в </w:t>
            </w:r>
            <w:r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2014-2015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учебном году премии, гранты: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за каждого получателя: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Премии Президента Российской Федерации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Губернатора Волгоградской области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15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администраций муниципальных районов (городских округов)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15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гранты различных фондов и пр.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3.2.2.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Доля педагогических работников, принимающих участие в работе комиссий (в том числе в рамках государственной итоговой аттестации по образовательным программам основного и среднего общего образования), экспертов и экспертных групп (в том числе в рамках оценки профессиональной деятельности педагогических работников в целях установления квалификационной категории, процедуры лицензирования и аккредитации образовательных организаций), членов жюри, судей:</w:t>
            </w:r>
            <w:proofErr w:type="gramEnd"/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регионального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4,6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всероссийского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международного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3.2.3. Доля педагогических работников - победителей и призеров конкурсов профессионального мастерства ("Учитель года", "Самый классный </w:t>
            </w:r>
            <w:proofErr w:type="spellStart"/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классный</w:t>
            </w:r>
            <w:proofErr w:type="spellEnd"/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", "Вожатый года" и др.):</w:t>
            </w: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br/>
              <w:t>- регионального уровня: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 место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 место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 место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участие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всероссийского уровня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1 место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2 место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 место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участие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3.3. Организация работы по распространению эффективного педагогического опыта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3.4.1. Количество мероприятий (семинаров, конференций, "круглых столов", тренингов), организованных образовательной организацией в прошедшем учебном году: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за каждое мероприятие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региональных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всероссийских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40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международных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50 баллов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3.4.2. Доля педагогов, транслирующих свой эффективный педагогический опыт на уровне: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региональном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всероссийском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- международном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7E4BB0" w:rsidRPr="007E4BB0" w:rsidTr="007E4BB0">
        <w:tc>
          <w:tcPr>
            <w:tcW w:w="10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IV. Показатели, отражающие степень инвестиционной привлекательности образовательной организации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4.1. Привлечение внебюджетных средств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4.1.1. Доля (от общего количества)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образовательной организации, получающих платные образовательные услуги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B422B6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4.1.2. Доля привлеченных средств (гранты, пожертвования и др.) в общем объеме финансирования образовательной организации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0.5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10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V. Показатели, отражающие степень безопасности и сохранения здоровья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в образовательной организации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5.1. Сохранность жизни и здоровья учащихся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5.1.1. Количество случаев травматизма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среди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обучающихся в образовательной организации за прошедший учебный год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минус 10 баллов за каждый случай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="00452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5.1.2. Количество случаев дорожно-транспортного травматизма, произошедших по вине обучающихся образовательной организации в прошедшем учебном году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минус 10 баллов за каждый случай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0AEC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</w:t>
            </w:r>
          </w:p>
        </w:tc>
      </w:tr>
      <w:tr w:rsidR="007E4BB0" w:rsidRPr="007E4BB0" w:rsidTr="007E4BB0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5.1.3. Доля </w:t>
            </w:r>
            <w:proofErr w:type="gram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обучающихся</w:t>
            </w:r>
            <w:proofErr w:type="gram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(от общего количества), обеспеченных горячим питанием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% </w:t>
            </w:r>
            <w:proofErr w:type="spellStart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x</w:t>
            </w:r>
            <w:proofErr w:type="spellEnd"/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0,1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4520F1" w:rsidP="007E4B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7E4BB0" w:rsidRPr="007E4BB0" w:rsidTr="007E4BB0">
        <w:tc>
          <w:tcPr>
            <w:tcW w:w="10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E4BB0" w:rsidRPr="007E4BB0" w:rsidRDefault="007E4BB0" w:rsidP="007E4BB0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</w:pPr>
            <w:r w:rsidRPr="007E4BB0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>ИТОГО:</w:t>
            </w:r>
            <w:r w:rsidR="004520F1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="00E14786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   </w:t>
            </w:r>
            <w:r w:rsidR="004520F1">
              <w:rPr>
                <w:rFonts w:ascii="Times New Roman" w:eastAsia="Times New Roman" w:hAnsi="Times New Roman" w:cs="Times New Roman"/>
                <w:color w:val="2D2D2D"/>
                <w:sz w:val="19"/>
                <w:szCs w:val="19"/>
                <w:lang w:eastAsia="ru-RU"/>
              </w:rPr>
              <w:t xml:space="preserve">  </w:t>
            </w:r>
            <w:r w:rsidR="00E14786" w:rsidRPr="00E147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</w:t>
            </w:r>
            <w:r w:rsidR="007E0AE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68,44</w:t>
            </w:r>
          </w:p>
        </w:tc>
      </w:tr>
    </w:tbl>
    <w:p w:rsidR="00831DA8" w:rsidRPr="00990A1F" w:rsidRDefault="007E4BB0" w:rsidP="00990A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7E4BB0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br/>
      </w:r>
    </w:p>
    <w:sectPr w:rsidR="00831DA8" w:rsidRPr="00990A1F" w:rsidSect="007E4BB0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4BB0"/>
    <w:rsid w:val="00002B1B"/>
    <w:rsid w:val="00036D67"/>
    <w:rsid w:val="00155482"/>
    <w:rsid w:val="00180C0D"/>
    <w:rsid w:val="002A2C8E"/>
    <w:rsid w:val="002F7784"/>
    <w:rsid w:val="00302B78"/>
    <w:rsid w:val="00344BA3"/>
    <w:rsid w:val="004520F1"/>
    <w:rsid w:val="005715CA"/>
    <w:rsid w:val="005C0B02"/>
    <w:rsid w:val="00617B00"/>
    <w:rsid w:val="006A3E7F"/>
    <w:rsid w:val="00762805"/>
    <w:rsid w:val="007E0AEC"/>
    <w:rsid w:val="007E3FFE"/>
    <w:rsid w:val="007E4BB0"/>
    <w:rsid w:val="00990A1F"/>
    <w:rsid w:val="00B422B6"/>
    <w:rsid w:val="00D73E80"/>
    <w:rsid w:val="00E14786"/>
    <w:rsid w:val="00F30D56"/>
    <w:rsid w:val="00FD0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7E4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4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E4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1700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12</cp:revision>
  <cp:lastPrinted>2015-11-26T04:50:00Z</cp:lastPrinted>
  <dcterms:created xsi:type="dcterms:W3CDTF">2015-11-12T10:12:00Z</dcterms:created>
  <dcterms:modified xsi:type="dcterms:W3CDTF">2016-12-15T07:03:00Z</dcterms:modified>
</cp:coreProperties>
</file>